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40"/>
          <w:szCs w:val="40"/>
        </w:rPr>
      </w:pPr>
      <w:r>
        <w:rPr>
          <w:rFonts w:ascii="ArialTu?né" w:hAnsi="ArialTu?né" w:cs="ArialTu?né"/>
          <w:color w:val="000000"/>
          <w:sz w:val="40"/>
          <w:szCs w:val="40"/>
        </w:rPr>
        <w:t>Výzva na predloženie cenovej ponuky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31"/>
          <w:szCs w:val="31"/>
        </w:rPr>
      </w:pPr>
      <w:r>
        <w:rPr>
          <w:rFonts w:ascii="ArialNormálne" w:hAnsi="ArialNormálne" w:cs="ArialNormálne"/>
          <w:color w:val="000000"/>
          <w:sz w:val="30"/>
          <w:szCs w:val="30"/>
        </w:rPr>
        <w:t xml:space="preserve">Názov zákazky: </w:t>
      </w:r>
      <w:r>
        <w:rPr>
          <w:rFonts w:ascii="ArialTu?né" w:hAnsi="ArialTu?né" w:cs="ArialTu?né"/>
          <w:color w:val="000000"/>
          <w:sz w:val="31"/>
          <w:szCs w:val="31"/>
        </w:rPr>
        <w:t>Meracie zariadenie - PHZ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21"/>
          <w:szCs w:val="21"/>
        </w:rPr>
      </w:pPr>
      <w:r>
        <w:rPr>
          <w:rFonts w:ascii="ArialTu?né" w:hAnsi="ArialTu?né" w:cs="ArialTu?né"/>
          <w:color w:val="000000"/>
          <w:sz w:val="21"/>
          <w:szCs w:val="21"/>
        </w:rPr>
        <w:t>Identifikácia verejného obstarávateľa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Názov </w:t>
      </w:r>
      <w:r>
        <w:rPr>
          <w:rFonts w:ascii="ArialNormálne" w:hAnsi="ArialNormálne" w:cs="ArialNormálne"/>
          <w:color w:val="000000"/>
          <w:sz w:val="20"/>
          <w:szCs w:val="20"/>
        </w:rPr>
        <w:t>Stredná odborná škola drevárska a stavebná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IČO </w:t>
      </w:r>
      <w:r>
        <w:rPr>
          <w:rFonts w:ascii="ArialNormálne" w:hAnsi="ArialNormálne" w:cs="ArialNormálne"/>
          <w:color w:val="000000"/>
          <w:sz w:val="20"/>
          <w:szCs w:val="20"/>
        </w:rPr>
        <w:t>00891835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Zadávateľ nie je platca DPH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Adresa </w:t>
      </w:r>
      <w:r>
        <w:rPr>
          <w:rFonts w:ascii="ArialNormálne" w:hAnsi="ArialNormálne" w:cs="ArialNormálne"/>
          <w:color w:val="000000"/>
          <w:sz w:val="20"/>
          <w:szCs w:val="20"/>
        </w:rPr>
        <w:t>SNP 1642, 02302 Krásno nad Kysucou, SK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Kontaktná osoba </w:t>
      </w:r>
      <w:r>
        <w:rPr>
          <w:rFonts w:ascii="ArialNormálne" w:hAnsi="ArialNormálne" w:cs="ArialNormálne"/>
          <w:color w:val="000000"/>
          <w:sz w:val="20"/>
          <w:szCs w:val="20"/>
        </w:rPr>
        <w:t xml:space="preserve">PaedDr. Ján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Palko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, +421905 850 152, palko@sosdskrasno.sk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21"/>
          <w:szCs w:val="21"/>
        </w:rPr>
      </w:pPr>
      <w:r>
        <w:rPr>
          <w:rFonts w:ascii="ArialTu?né" w:hAnsi="ArialTu?né" w:cs="ArialTu?né"/>
          <w:color w:val="000000"/>
          <w:sz w:val="21"/>
          <w:szCs w:val="21"/>
        </w:rPr>
        <w:t>Informácie o zákazke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Typ zákazky: </w:t>
      </w:r>
      <w:r>
        <w:rPr>
          <w:rFonts w:ascii="ArialNormálne" w:hAnsi="ArialNormálne" w:cs="ArialNormálne"/>
          <w:color w:val="000000"/>
          <w:sz w:val="20"/>
          <w:szCs w:val="20"/>
        </w:rPr>
        <w:t>Zákazka s nízkou hodnotou podľa §117 zákona 343/2015 o verejnom obstarávaní a o zmene a doplnení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niektorých zákonov.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Typ aukcie: </w:t>
      </w:r>
      <w:r>
        <w:rPr>
          <w:rFonts w:ascii="ArialNormálne" w:hAnsi="ArialNormálne" w:cs="ArialNormálne"/>
          <w:color w:val="000000"/>
          <w:sz w:val="20"/>
          <w:szCs w:val="20"/>
        </w:rPr>
        <w:t>Bez elektronickej aukcie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Zákazka bude ukončená a vyhodnotená po uplynutí lehoty na prekladanie ponúk bez následnej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elektronickej aukcie.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Predpokladaná hodnota: </w:t>
      </w:r>
      <w:r>
        <w:rPr>
          <w:rFonts w:ascii="ArialNormálne" w:hAnsi="ArialNormálne" w:cs="ArialNormálne"/>
          <w:color w:val="000000"/>
          <w:sz w:val="20"/>
          <w:szCs w:val="20"/>
        </w:rPr>
        <w:t>neuvedené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18"/>
          <w:szCs w:val="18"/>
        </w:rPr>
      </w:pPr>
      <w:proofErr w:type="spellStart"/>
      <w:r>
        <w:rPr>
          <w:rFonts w:ascii="ArialTu?né" w:hAnsi="ArialTu?né" w:cs="ArialTu?né"/>
          <w:color w:val="000000"/>
          <w:sz w:val="18"/>
          <w:szCs w:val="18"/>
        </w:rPr>
        <w:t>Predpokl</w:t>
      </w:r>
      <w:proofErr w:type="spellEnd"/>
      <w:r>
        <w:rPr>
          <w:rFonts w:ascii="ArialTu?né" w:hAnsi="ArialTu?né" w:cs="ArialTu?né"/>
          <w:color w:val="000000"/>
          <w:sz w:val="18"/>
          <w:szCs w:val="18"/>
        </w:rPr>
        <w:t>. obdobie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realizácie: </w:t>
      </w:r>
      <w:r>
        <w:rPr>
          <w:rFonts w:ascii="ArialNormálne" w:hAnsi="ArialNormálne" w:cs="ArialNormálne"/>
          <w:color w:val="000000"/>
          <w:sz w:val="20"/>
          <w:szCs w:val="20"/>
        </w:rPr>
        <w:t>10 -11 /2020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18"/>
          <w:szCs w:val="18"/>
        </w:rPr>
      </w:pPr>
      <w:r>
        <w:rPr>
          <w:rFonts w:ascii="ArialTu?né" w:hAnsi="ArialTu?né" w:cs="ArialTu?né"/>
          <w:color w:val="000000"/>
          <w:sz w:val="18"/>
          <w:szCs w:val="18"/>
        </w:rPr>
        <w:t>Lehota na predkladanie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ponúk: </w:t>
      </w:r>
      <w:r>
        <w:rPr>
          <w:rFonts w:ascii="ArialNormálne" w:hAnsi="ArialNormálne" w:cs="ArialNormálne"/>
          <w:color w:val="000000"/>
          <w:sz w:val="20"/>
          <w:szCs w:val="20"/>
        </w:rPr>
        <w:t>do 5.10.2020 do 12:00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18"/>
          <w:szCs w:val="18"/>
        </w:rPr>
      </w:pPr>
      <w:r>
        <w:rPr>
          <w:rFonts w:ascii="ArialTu?né" w:hAnsi="ArialTu?né" w:cs="ArialTu?né"/>
          <w:color w:val="000000"/>
          <w:sz w:val="18"/>
          <w:szCs w:val="18"/>
        </w:rPr>
        <w:t>Spôsob predkladania ponúk: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Do zákazky sa môžete prihlásiť prostredníctvom portálu </w:t>
      </w:r>
      <w:proofErr w:type="spellStart"/>
      <w:r>
        <w:rPr>
          <w:rFonts w:ascii="ArialTu?né" w:hAnsi="ArialTu?né" w:cs="ArialTu?né"/>
          <w:color w:val="000000"/>
          <w:sz w:val="21"/>
          <w:szCs w:val="21"/>
        </w:rPr>
        <w:t>TENDERnet</w:t>
      </w:r>
      <w:proofErr w:type="spellEnd"/>
      <w:r>
        <w:rPr>
          <w:rFonts w:ascii="ArialTu?né" w:hAnsi="ArialTu?né" w:cs="ArialTu?né"/>
          <w:color w:val="000000"/>
          <w:sz w:val="21"/>
          <w:szCs w:val="21"/>
        </w:rPr>
        <w:t xml:space="preserve"> </w:t>
      </w:r>
      <w:r>
        <w:rPr>
          <w:rFonts w:ascii="ArialNormálne" w:hAnsi="ArialNormálne" w:cs="ArialNormálne"/>
          <w:color w:val="000000"/>
          <w:sz w:val="20"/>
          <w:szCs w:val="20"/>
        </w:rPr>
        <w:t>po kliknutí na tento odkaz: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FF"/>
          <w:sz w:val="20"/>
          <w:szCs w:val="20"/>
        </w:rPr>
      </w:pPr>
      <w:r>
        <w:rPr>
          <w:rFonts w:ascii="ArialNormálne" w:hAnsi="ArialNormálne" w:cs="ArialNormálne"/>
          <w:color w:val="0000FF"/>
          <w:sz w:val="20"/>
          <w:szCs w:val="20"/>
        </w:rPr>
        <w:t>https://www.tendernet.sk/zakazka?cqKvs0doB8NzL-F1J0SSbAY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Cenovú ponuku je uchádzač povinný predložiť v rámci systému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TENDERnet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v časti: Zadať ponuku.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Ponuky predložené inak ako v systéme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TENDERnet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nebudú pri hodnotení posudzované.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Spôsob návrhu zmluvy: </w:t>
      </w:r>
      <w:r>
        <w:rPr>
          <w:rFonts w:ascii="ArialNormálne" w:hAnsi="ArialNormálne" w:cs="ArialNormálne"/>
          <w:color w:val="000000"/>
          <w:sz w:val="20"/>
          <w:szCs w:val="20"/>
        </w:rPr>
        <w:t>Bez návrhu zmluvy, formou objednávky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Anonymná zákazka: </w:t>
      </w:r>
      <w:r>
        <w:rPr>
          <w:rFonts w:ascii="ArialNormálne" w:hAnsi="ArialNormálne" w:cs="ArialNormálne"/>
          <w:color w:val="000000"/>
          <w:sz w:val="20"/>
          <w:szCs w:val="20"/>
        </w:rPr>
        <w:t>Počas plynutia lehoty na predkladanie ponúk obstarávateľ nevidí informácie o predložených ponukách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21"/>
          <w:szCs w:val="21"/>
        </w:rPr>
      </w:pPr>
      <w:r>
        <w:rPr>
          <w:rFonts w:ascii="ArialTu?né" w:hAnsi="ArialTu?né" w:cs="ArialTu?né"/>
          <w:color w:val="000000"/>
          <w:sz w:val="21"/>
          <w:szCs w:val="21"/>
        </w:rPr>
        <w:t>Opis zákazky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Oblasť </w:t>
      </w:r>
      <w:r>
        <w:rPr>
          <w:rFonts w:ascii="ArialNormálne" w:hAnsi="ArialNormálne" w:cs="ArialNormálne"/>
          <w:color w:val="000000"/>
          <w:sz w:val="20"/>
          <w:szCs w:val="20"/>
        </w:rPr>
        <w:t>Stroje, zariadenia, nástroje, náradie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Tu?né" w:hAnsi="ArialTu?né" w:cs="ArialTu?né"/>
          <w:color w:val="000000"/>
          <w:sz w:val="18"/>
          <w:szCs w:val="18"/>
        </w:rPr>
        <w:t xml:space="preserve">Podoblasť </w:t>
      </w:r>
      <w:r>
        <w:rPr>
          <w:rFonts w:ascii="ArialNormálne" w:hAnsi="ArialNormálne" w:cs="ArialNormálne"/>
          <w:color w:val="000000"/>
          <w:sz w:val="20"/>
          <w:szCs w:val="20"/>
        </w:rPr>
        <w:t>Prístroje na meranie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Táto zákazka je vytvorená za účelom zistenia predpokladanej hodnoty zákazky na dodanie tovaru / zabezpečenie služieb / vykonanie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stavebných prác ku zákazke "Meracie zariadenie - PHZ" . Tento prieskum trhu nevedie k uzatvoreniu odberateľsko-dodávateľského vzťahu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a slúži zadávateľovi zákazky len na informatívne účely. Vzhľadom na uvedenú skutočnosť, zadávateľ nie je povinný oznamovať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záujemcom výsledky prieskumu trhu. Dodávateľ bude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vysúťažený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v riadnom prieskume trhu, ktorý bude zadaný neskôr podľa možností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zadávateľa zákazky.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31"/>
          <w:szCs w:val="31"/>
        </w:rPr>
      </w:pPr>
      <w:r>
        <w:rPr>
          <w:rFonts w:ascii="ArialTu?né" w:hAnsi="ArialTu?né" w:cs="ArialTu?né"/>
          <w:color w:val="000000"/>
          <w:sz w:val="31"/>
          <w:szCs w:val="31"/>
        </w:rPr>
        <w:t>Položky zákazky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Tu?né" w:hAnsi="ArialTu?né" w:cs="ArialTu?né"/>
          <w:color w:val="000000"/>
          <w:sz w:val="21"/>
          <w:szCs w:val="21"/>
        </w:rPr>
      </w:pPr>
      <w:r>
        <w:rPr>
          <w:rFonts w:ascii="ArialTu?né" w:hAnsi="ArialTu?né" w:cs="ArialTu?né"/>
          <w:color w:val="000000"/>
          <w:sz w:val="21"/>
          <w:szCs w:val="21"/>
        </w:rPr>
        <w:t>P.Č. Názov položky / Špecifikácia Množstvo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Meracie zariadenie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Vernier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1,000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1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LabQuest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2 -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interfejsová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jednotka ovládaná dotykovou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obrazovkou (3x BTA, 2x BTD, 1x USB vstup, USB pripojenie k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počítačom a Bluetooth 4.0 pripojenie k mobilným zariadeniam,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zabudovane senzory, WiFi, GPS a ďalšie funkcie) 4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Nabíjací stojan pre 4 ks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LabQuest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2 - 1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Logger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Pro 3 - trvalá multilicencia pre celú školu (softvér na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zber a vyhodnocovanie údajov z experimentov na počítačoch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Windows a MAC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LabQuest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Viewer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- trvalá multilicencia pre celú školu (softvér na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zobrazovanie a ovládanie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interfejsu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LabQuest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2 na počítačoch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Windows a MAC) - 1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Vápniková ión-selektívna elektróda - 1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Vápnikový štandard (vysoký) pre ISE - 1ks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Vápnikový štandard (nízky) pre ISE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lastRenderedPageBreak/>
        <w:t>Senzor plynu CO2 - 2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Kolorimeter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- 2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Senzor vodivosti vodných roztokov - 2ks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Amóniová ión-selektívna elektróda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Amóniový štandard (vysoký) pre ISE - 1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Amóniový štandard (nízky) pre ISE -1ks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Dusičnanová ión-selektívna elektróda -1ks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Dusičnanový štandard (vysoký) pre ISE - 1ks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Dusičnanový štandard (nízky) pre ISE -1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Senzor plynu O2 - 2ks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Optický senzor rozpusteného kyslíka - 1ks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pH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sensor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Vernier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4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Odkladací roztok pre pH senzor - 1ks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Kapsle s pH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puframi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10x (4, 7 a 10 pH)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Senzor relatívnej vlhkosti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Senzor slanosti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Senzor vlhkosti pôdy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>Nerezový teplomer 4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Hĺbkový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odoberač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vzoriek vody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Water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Quality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with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Vernier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(SK)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Go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Direct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SpectroVis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Plus spektrometer (380-950 nm)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r>
        <w:rPr>
          <w:rFonts w:ascii="ArialNormálne" w:hAnsi="ArialNormálne" w:cs="ArialNormálne"/>
          <w:color w:val="000000"/>
          <w:sz w:val="20"/>
          <w:szCs w:val="20"/>
        </w:rPr>
        <w:t xml:space="preserve">Optický kábel pre </w:t>
      </w: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SpectroVis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Plus 1 ks</w:t>
      </w:r>
    </w:p>
    <w:p w:rsidR="00263920" w:rsidRDefault="00263920" w:rsidP="00263920">
      <w:pPr>
        <w:autoSpaceDE w:val="0"/>
        <w:autoSpaceDN w:val="0"/>
        <w:adjustRightInd w:val="0"/>
        <w:spacing w:after="0" w:line="240" w:lineRule="auto"/>
        <w:rPr>
          <w:rFonts w:ascii="ArialNormálne" w:hAnsi="ArialNormálne" w:cs="ArialNormálne"/>
          <w:color w:val="000000"/>
          <w:sz w:val="20"/>
          <w:szCs w:val="20"/>
        </w:rPr>
      </w:pPr>
      <w:proofErr w:type="spellStart"/>
      <w:r>
        <w:rPr>
          <w:rFonts w:ascii="ArialNormálne" w:hAnsi="ArialNormálne" w:cs="ArialNormálne"/>
          <w:color w:val="000000"/>
          <w:sz w:val="20"/>
          <w:szCs w:val="20"/>
        </w:rPr>
        <w:t>Scout</w:t>
      </w:r>
      <w:proofErr w:type="spellEnd"/>
      <w:r>
        <w:rPr>
          <w:rFonts w:ascii="ArialNormálne" w:hAnsi="ArialNormálne" w:cs="ArialNormálne"/>
          <w:color w:val="000000"/>
          <w:sz w:val="20"/>
          <w:szCs w:val="20"/>
        </w:rPr>
        <w:t xml:space="preserve"> SKX 200g (0,01g) (vrátane USB) 4 ks</w:t>
      </w:r>
    </w:p>
    <w:p w:rsidR="00C31A24" w:rsidRDefault="00263920" w:rsidP="00263920">
      <w:r>
        <w:rPr>
          <w:rFonts w:ascii="ArialNormálne" w:hAnsi="ArialNormálne" w:cs="ArialNormálne"/>
          <w:color w:val="000000"/>
          <w:sz w:val="20"/>
          <w:szCs w:val="20"/>
        </w:rPr>
        <w:t>Verejný obstarávateľ umožňuje predloženie ekvivalentného riešenia, ktoré bude mať minimálne požadované parametre resp. lepšie.</w:t>
      </w:r>
      <w:bookmarkStart w:id="0" w:name="_GoBack"/>
      <w:bookmarkEnd w:id="0"/>
    </w:p>
    <w:sectPr w:rsidR="00C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Tu?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ormáln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C"/>
    <w:rsid w:val="00263920"/>
    <w:rsid w:val="00C31A24"/>
    <w:rsid w:val="00D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92AE-CC33-478F-AE59-BD7BA91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Ekonomicke</dc:creator>
  <cp:keywords/>
  <dc:description/>
  <cp:lastModifiedBy>Ekonomicke</cp:lastModifiedBy>
  <cp:revision>2</cp:revision>
  <dcterms:created xsi:type="dcterms:W3CDTF">2020-10-08T09:51:00Z</dcterms:created>
  <dcterms:modified xsi:type="dcterms:W3CDTF">2020-10-08T09:51:00Z</dcterms:modified>
</cp:coreProperties>
</file>